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06" w:rsidRDefault="00974D46">
      <w:pPr>
        <w:rPr>
          <w:rFonts w:ascii="Mangal" w:hAnsi="Mangal" w:cs="Mangal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-894656</wp:posOffset>
                </wp:positionH>
                <wp:positionV relativeFrom="paragraph">
                  <wp:posOffset>1865354</wp:posOffset>
                </wp:positionV>
                <wp:extent cx="7132955" cy="0"/>
                <wp:effectExtent l="38735" t="42545" r="38735" b="431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95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5pt,146.9pt" to="491.2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MfJA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" strokeweight="6pt">
                <v:stroke linestyle="thickBetweenThin"/>
              </v:line>
            </w:pict>
          </mc:Fallback>
        </mc:AlternateContent>
      </w:r>
    </w:p>
    <w:tbl>
      <w:tblPr>
        <w:tblpPr w:leftFromText="180" w:rightFromText="180" w:horzAnchor="margin" w:tblpXSpec="center" w:tblpY="240"/>
        <w:tblW w:w="10506" w:type="dxa"/>
        <w:tblLook w:val="04A0" w:firstRow="1" w:lastRow="0" w:firstColumn="1" w:lastColumn="0" w:noHBand="0" w:noVBand="1"/>
      </w:tblPr>
      <w:tblGrid>
        <w:gridCol w:w="2053"/>
        <w:gridCol w:w="6614"/>
        <w:gridCol w:w="1839"/>
      </w:tblGrid>
      <w:tr w:rsidR="00F84E06">
        <w:trPr>
          <w:trHeight w:val="797"/>
        </w:trPr>
        <w:tc>
          <w:tcPr>
            <w:tcW w:w="2053" w:type="dxa"/>
            <w:vAlign w:val="center"/>
            <w:hideMark/>
          </w:tcPr>
          <w:p w:rsidR="00F84E06" w:rsidRDefault="00974D46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164590" cy="862330"/>
                  <wp:effectExtent l="0" t="0" r="0" b="0"/>
                  <wp:docPr id="3" name="Picture 3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vAlign w:val="center"/>
            <w:hideMark/>
          </w:tcPr>
          <w:p w:rsidR="00F84E06" w:rsidRDefault="00974D46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val="en-IN" w:bidi="hi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629920" cy="534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06" w:rsidRDefault="00974D46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 w:val="40"/>
                <w:szCs w:val="40"/>
              </w:rPr>
            </w:pPr>
            <w:r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>मिरा भाईंदर महानगरपालिका</w:t>
            </w:r>
          </w:p>
          <w:p w:rsidR="00F84E06" w:rsidRDefault="00974D46">
            <w:pPr>
              <w:pStyle w:val="Title"/>
              <w:tabs>
                <w:tab w:val="center" w:pos="4700"/>
              </w:tabs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</w:pP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स्व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.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इंदिरा गांधी भवन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मुख्य कार्यालय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छत्रपती शिवाजी महाराज मार्ग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>,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val="en-IN"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भाईंदर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 xml:space="preserve"> (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प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 xml:space="preserve">.),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ता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.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ठाणे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-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४०११०१</w:t>
            </w:r>
            <w:r>
              <w:rPr>
                <w:rFonts w:ascii="Mangal" w:hAnsi="Mangal" w:cs="Mangal"/>
                <w:b w:val="0"/>
                <w:bCs w:val="0"/>
                <w:sz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दुरध्वनी</w:t>
            </w:r>
            <w:r>
              <w:rPr>
                <w:rFonts w:ascii="Mangal" w:hAnsi="Mangal" w:cs="Mangal"/>
                <w:b w:val="0"/>
                <w:bCs w:val="0"/>
                <w:sz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क्रं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.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२८१९२८२८</w:t>
            </w:r>
          </w:p>
          <w:p w:rsidR="00F84E06" w:rsidRDefault="00974D46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 xml:space="preserve">पाणी 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>पुरवठा व मलनि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lang w:val="en-IN" w:bidi="mr-IN"/>
              </w:rPr>
              <w:t>: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 xml:space="preserve">सारण 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>विभाग</w:t>
            </w:r>
          </w:p>
        </w:tc>
        <w:tc>
          <w:tcPr>
            <w:tcW w:w="1839" w:type="dxa"/>
            <w:vAlign w:val="center"/>
          </w:tcPr>
          <w:p w:rsidR="00F84E06" w:rsidRDefault="00F84E06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 w:val="38"/>
                <w:szCs w:val="38"/>
                <w:lang w:bidi="mr-IN"/>
              </w:rPr>
            </w:pPr>
          </w:p>
          <w:p w:rsidR="00F84E06" w:rsidRDefault="00974D46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rFonts w:ascii="DVOT-SurekhMR" w:hAnsi="DVOT-SurekhMR" w:cs="DVOT-SurekhMR"/>
                <w:noProof/>
                <w:szCs w:val="48"/>
                <w:lang w:val="en-IN" w:eastAsia="en-IN" w:bidi="hi-IN"/>
              </w:rPr>
              <w:drawing>
                <wp:inline distT="0" distB="0" distL="0" distR="0">
                  <wp:extent cx="86233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06" w:rsidRDefault="00F84E06">
            <w:pPr>
              <w:jc w:val="center"/>
              <w:rPr>
                <w:lang w:val="x-none" w:eastAsia="x-none" w:bidi="mr-IN"/>
              </w:rPr>
            </w:pPr>
          </w:p>
        </w:tc>
      </w:tr>
    </w:tbl>
    <w:p w:rsidR="00F84E06" w:rsidRDefault="00974D46">
      <w:pPr>
        <w:rPr>
          <w:rFonts w:ascii="DV-TTDhruv" w:hAnsi="DV-TTDhruv" w:cs="Mangal"/>
          <w:sz w:val="32"/>
          <w:szCs w:val="36"/>
          <w:lang w:bidi="mr-IN"/>
        </w:rPr>
      </w:pP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जा</w:t>
      </w:r>
      <w:r>
        <w:rPr>
          <w:rFonts w:ascii="Mangal" w:hAnsi="Mangal" w:cs="Mangal"/>
          <w:b/>
          <w:bCs/>
          <w:sz w:val="22"/>
          <w:szCs w:val="22"/>
          <w:lang w:bidi="mr-IN"/>
        </w:rPr>
        <w:t>.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क्र</w:t>
      </w:r>
      <w:r>
        <w:rPr>
          <w:rFonts w:ascii="Mangal" w:hAnsi="Mangal" w:cs="Mangal"/>
          <w:b/>
          <w:bCs/>
          <w:sz w:val="22"/>
          <w:szCs w:val="22"/>
          <w:lang w:bidi="mr-IN"/>
        </w:rPr>
        <w:t>.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मनपा</w:t>
      </w:r>
      <w:r>
        <w:rPr>
          <w:rFonts w:ascii="Mangal" w:hAnsi="Mangal" w:cs="Mangal"/>
          <w:b/>
          <w:bCs/>
          <w:sz w:val="22"/>
          <w:szCs w:val="22"/>
          <w:lang w:bidi="mr-IN"/>
        </w:rPr>
        <w:t>/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पापु व मलनि</w:t>
      </w:r>
      <w:r>
        <w:rPr>
          <w:rFonts w:ascii="Mangal" w:hAnsi="Mangal" w:cs="Mangal"/>
          <w:b/>
          <w:bCs/>
          <w:sz w:val="22"/>
          <w:szCs w:val="22"/>
          <w:lang w:bidi="mr-IN"/>
        </w:rPr>
        <w:t xml:space="preserve">/           /20                             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दि</w:t>
      </w:r>
      <w:r>
        <w:rPr>
          <w:rFonts w:ascii="Mangal" w:hAnsi="Mangal" w:cs="Mangal"/>
          <w:b/>
          <w:bCs/>
          <w:sz w:val="22"/>
          <w:szCs w:val="22"/>
          <w:lang w:bidi="mr-IN"/>
        </w:rPr>
        <w:t xml:space="preserve">.     /      /20 </w:t>
      </w:r>
      <w:r>
        <w:rPr>
          <w:rFonts w:ascii="Mangal" w:hAnsi="Mangal" w:cs="Mangal"/>
          <w:b/>
          <w:sz w:val="36"/>
          <w:szCs w:val="32"/>
        </w:rPr>
        <w:t xml:space="preserve">            </w:t>
      </w:r>
      <w:r>
        <w:rPr>
          <w:rFonts w:ascii="DV-TTDhruv" w:hAnsi="DV-TTDhruv" w:cs="Mangal"/>
          <w:sz w:val="32"/>
          <w:szCs w:val="36"/>
          <w:lang w:bidi="mr-IN"/>
        </w:rPr>
        <w:t xml:space="preserve">                       </w:t>
      </w:r>
    </w:p>
    <w:p w:rsidR="00F84E06" w:rsidRDefault="00F84E06">
      <w:pPr>
        <w:rPr>
          <w:rFonts w:ascii="DV-TTDhruv" w:hAnsi="DV-TTDhruv"/>
          <w:sz w:val="4"/>
          <w:szCs w:val="34"/>
        </w:rPr>
      </w:pPr>
    </w:p>
    <w:p w:rsidR="001C0666" w:rsidRPr="001C0666" w:rsidRDefault="001C0666">
      <w:pPr>
        <w:jc w:val="center"/>
        <w:rPr>
          <w:rFonts w:ascii="Mangal" w:hAnsi="Mangal" w:cs="Mangal" w:hint="cs"/>
          <w:sz w:val="32"/>
          <w:szCs w:val="32"/>
          <w:lang w:bidi="mr-IN"/>
        </w:rPr>
      </w:pPr>
      <w:r>
        <w:rPr>
          <w:rFonts w:ascii="Mangal" w:hAnsi="Mangal" w:cs="Mangal" w:hint="cs"/>
          <w:sz w:val="32"/>
          <w:szCs w:val="32"/>
          <w:cs/>
          <w:lang w:bidi="mr-IN"/>
        </w:rPr>
        <w:t xml:space="preserve">// </w:t>
      </w:r>
      <w:r w:rsidRPr="001C0666">
        <w:rPr>
          <w:rFonts w:ascii="Mangal" w:hAnsi="Mangal" w:cs="Mangal" w:hint="cs"/>
          <w:sz w:val="28"/>
          <w:szCs w:val="28"/>
          <w:cs/>
          <w:lang w:bidi="hi-IN"/>
        </w:rPr>
        <w:t>पाण्याची दबाब क्षमता तक्रार</w:t>
      </w:r>
      <w:r w:rsidRPr="001C0666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32"/>
          <w:szCs w:val="32"/>
          <w:cs/>
          <w:lang w:bidi="mr-IN"/>
        </w:rPr>
        <w:t>//</w:t>
      </w:r>
    </w:p>
    <w:p w:rsidR="00F84E06" w:rsidRDefault="00974D46">
      <w:pPr>
        <w:jc w:val="center"/>
        <w:rPr>
          <w:rFonts w:ascii="Mangal" w:hAnsi="Mangal" w:cs="Mangal"/>
          <w:sz w:val="32"/>
        </w:rPr>
      </w:pPr>
      <w:r>
        <w:rPr>
          <w:rFonts w:ascii="DV-TTSurekh" w:hAnsi="DV-TTSurekh" w:cs="Mangal"/>
          <w:sz w:val="32"/>
        </w:rPr>
        <w:t>**</w:t>
      </w:r>
      <w:r>
        <w:rPr>
          <w:rFonts w:ascii="Mangal" w:hAnsi="Mangal" w:cs="Mangal"/>
          <w:sz w:val="32"/>
          <w:szCs w:val="32"/>
          <w:cs/>
          <w:lang w:bidi="hi-IN"/>
        </w:rPr>
        <w:t xml:space="preserve"> </w:t>
      </w:r>
      <w:r w:rsidRPr="001C0666">
        <w:rPr>
          <w:rFonts w:ascii="Mangal" w:hAnsi="Mangal" w:cs="Mangal"/>
          <w:b/>
          <w:bCs/>
          <w:cs/>
          <w:lang w:bidi="hi-IN"/>
        </w:rPr>
        <w:t>नळ जोडणी स्थानांतरण आदेश</w:t>
      </w:r>
      <w:r>
        <w:rPr>
          <w:rFonts w:ascii="Mangal" w:hAnsi="Mangal" w:cs="Mangal"/>
          <w:sz w:val="32"/>
          <w:szCs w:val="32"/>
          <w:cs/>
          <w:lang w:bidi="hi-IN"/>
        </w:rPr>
        <w:t xml:space="preserve"> </w:t>
      </w:r>
      <w:r>
        <w:rPr>
          <w:rFonts w:ascii="DV-TTSurekh" w:hAnsi="DV-TTSurekh" w:cs="Mangal"/>
          <w:sz w:val="32"/>
        </w:rPr>
        <w:t>**</w:t>
      </w:r>
    </w:p>
    <w:p w:rsidR="00F84E06" w:rsidRDefault="00F84E06">
      <w:pPr>
        <w:rPr>
          <w:rFonts w:ascii="Shivaji01" w:hAnsi="Shivaji01"/>
          <w:sz w:val="8"/>
        </w:rPr>
      </w:pPr>
    </w:p>
    <w:p w:rsidR="00F84E06" w:rsidRDefault="00974D46">
      <w:pPr>
        <w:rPr>
          <w:rFonts w:ascii="Mangal" w:hAnsi="Mangal" w:cs="Mangal"/>
          <w:b/>
          <w:lang w:val="en-IN"/>
        </w:rPr>
      </w:pPr>
      <w:r>
        <w:rPr>
          <w:rFonts w:ascii="Mangal" w:hAnsi="Mangal" w:cs="Mangal"/>
          <w:b/>
          <w:bCs/>
          <w:cs/>
          <w:lang w:bidi="hi-IN"/>
        </w:rPr>
        <w:t>प्रति</w:t>
      </w:r>
      <w:r>
        <w:rPr>
          <w:rFonts w:ascii="Mangal" w:hAnsi="Mangal" w:cs="Mangal"/>
          <w:b/>
        </w:rPr>
        <w:t>,</w:t>
      </w:r>
    </w:p>
    <w:p w:rsidR="00F84E06" w:rsidRDefault="00974D46">
      <w:pPr>
        <w:rPr>
          <w:rFonts w:ascii="Mangal" w:hAnsi="Mangal" w:cs="Mangal"/>
        </w:rPr>
      </w:pP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</w:r>
      <w:r>
        <w:rPr>
          <w:rFonts w:ascii="Mangal" w:hAnsi="Mangal" w:cs="Mangal"/>
        </w:rPr>
        <w:softHyphen/>
        <w:t>–––––––––––––––––––––––––––––––––––––––</w:t>
      </w:r>
    </w:p>
    <w:p w:rsidR="00F84E06" w:rsidRDefault="00974D46">
      <w:pPr>
        <w:rPr>
          <w:rFonts w:ascii="Mangal" w:hAnsi="Mangal" w:cs="Mangal"/>
        </w:rPr>
      </w:pPr>
      <w:r>
        <w:rPr>
          <w:rFonts w:ascii="Mangal" w:hAnsi="Mangal" w:cs="Mangal"/>
        </w:rPr>
        <w:t>–––––––––––––––––––––––––––––––––––––––</w:t>
      </w:r>
    </w:p>
    <w:p w:rsidR="00F84E06" w:rsidRDefault="00974D46">
      <w:pPr>
        <w:rPr>
          <w:rFonts w:ascii="DV-TTDhruv" w:hAnsi="DV-TTDhruv"/>
          <w:b/>
          <w:sz w:val="34"/>
          <w:szCs w:val="34"/>
        </w:rPr>
      </w:pPr>
      <w:r>
        <w:rPr>
          <w:rFonts w:ascii="DV-TTDhruv" w:hAnsi="DV-TTDhruv"/>
          <w:b/>
          <w:sz w:val="34"/>
          <w:szCs w:val="34"/>
        </w:rPr>
        <w:t xml:space="preserve">            </w:t>
      </w:r>
      <w:r>
        <w:rPr>
          <w:rFonts w:ascii="DV-TTDhruv" w:hAnsi="DV-TTDhruv"/>
          <w:b/>
          <w:sz w:val="34"/>
          <w:szCs w:val="34"/>
        </w:rPr>
        <w:tab/>
      </w:r>
      <w:r>
        <w:rPr>
          <w:rFonts w:ascii="DV-TTDhruv" w:hAnsi="DV-TTDhruv"/>
          <w:b/>
          <w:sz w:val="34"/>
          <w:szCs w:val="34"/>
        </w:rPr>
        <w:tab/>
      </w:r>
      <w:r>
        <w:rPr>
          <w:rFonts w:ascii="Mangal" w:hAnsi="Mangal" w:cs="Mangal"/>
          <w:b/>
          <w:bCs/>
          <w:cs/>
          <w:lang w:bidi="hi-IN"/>
        </w:rPr>
        <w:t>विषय</w:t>
      </w:r>
      <w:r>
        <w:rPr>
          <w:rFonts w:ascii="Mangal" w:hAnsi="Mangal" w:cs="Mangal"/>
        </w:rPr>
        <w:t xml:space="preserve"> :- </w:t>
      </w:r>
      <w:r>
        <w:rPr>
          <w:rFonts w:ascii="Mangal" w:hAnsi="Mangal" w:cs="Mangal"/>
          <w:b/>
          <w:bCs/>
          <w:cs/>
          <w:lang w:bidi="hi-IN"/>
        </w:rPr>
        <w:t>नळ जोडणी स्थानांतरीत करणेबाबत</w:t>
      </w:r>
      <w:r>
        <w:rPr>
          <w:rFonts w:ascii="Mangal" w:hAnsi="Mangal" w:cs="Mangal"/>
          <w:b/>
        </w:rPr>
        <w:t>…</w:t>
      </w:r>
    </w:p>
    <w:p w:rsidR="00F84E06" w:rsidRDefault="00974D46">
      <w:pPr>
        <w:rPr>
          <w:rFonts w:ascii="DV-TTDhruv" w:hAnsi="DV-TTDhruv"/>
          <w:sz w:val="6"/>
          <w:szCs w:val="34"/>
        </w:rPr>
      </w:pPr>
      <w:r>
        <w:rPr>
          <w:rFonts w:ascii="DV-TTDhruv" w:hAnsi="DV-TTDhruv"/>
          <w:sz w:val="34"/>
          <w:szCs w:val="34"/>
        </w:rPr>
        <w:t xml:space="preserve">     </w:t>
      </w:r>
    </w:p>
    <w:p w:rsidR="00F84E06" w:rsidRDefault="00974D46">
      <w:pPr>
        <w:jc w:val="both"/>
        <w:rPr>
          <w:rFonts w:ascii="DV-TTDhruv" w:hAnsi="DV-TTDhruv"/>
          <w:sz w:val="34"/>
          <w:szCs w:val="34"/>
        </w:rPr>
      </w:pPr>
      <w:r>
        <w:rPr>
          <w:rFonts w:ascii="DV-TTDhruv" w:hAnsi="DV-TTDhruv"/>
          <w:sz w:val="34"/>
          <w:szCs w:val="34"/>
        </w:rPr>
        <w:t xml:space="preserve">       </w:t>
      </w:r>
      <w:r>
        <w:rPr>
          <w:rFonts w:ascii="Mangal" w:hAnsi="Mangal" w:cs="Mangal"/>
          <w:cs/>
          <w:lang w:bidi="hi-IN"/>
        </w:rPr>
        <w:t>आपणास कळविणेत येते की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आपल्या मालमत्तेस       इंच व्यास आकाराच्या      जलजोडण्या असून त्याचे ग्राहक क्र</w:t>
      </w:r>
      <w:r>
        <w:rPr>
          <w:rFonts w:ascii="Mangal" w:hAnsi="Mangal" w:cs="Mangal"/>
        </w:rPr>
        <w:t xml:space="preserve">.                                              </w:t>
      </w:r>
      <w:r>
        <w:rPr>
          <w:rFonts w:ascii="Mangal" w:hAnsi="Mangal" w:cs="Mangal"/>
          <w:cs/>
          <w:lang w:bidi="hi-IN"/>
        </w:rPr>
        <w:t xml:space="preserve"> हे आहे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सदरहू नळ जोडण्या ही जुन्या जलवाहिनीस जोडलेल्या असून त्या खराब झालेल्या असुन अशुद्ध पाणी पुरवठा होत आहे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आपली नळ जोडणी नव्याने टाकण्यात आलेल्या सी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आय</w:t>
      </w:r>
      <w:r>
        <w:rPr>
          <w:rFonts w:ascii="Mangal" w:hAnsi="Mangal" w:cs="Mangal"/>
        </w:rPr>
        <w:t xml:space="preserve">. / </w:t>
      </w:r>
      <w:r>
        <w:rPr>
          <w:rFonts w:ascii="Mangal" w:hAnsi="Mangal" w:cs="Mangal"/>
          <w:cs/>
          <w:lang w:bidi="hi-IN"/>
        </w:rPr>
        <w:t>जी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आय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जलवाहिनीवर जोडावी लागेल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याकरीता महानगरपालिका मुख्य कार्यालयात आपली थकीत पाणीपट्टी व प</w:t>
      </w:r>
      <w:r>
        <w:rPr>
          <w:rFonts w:ascii="Mangal" w:hAnsi="Mangal" w:cs="Mangal"/>
          <w:cs/>
          <w:lang w:bidi="hi-IN"/>
        </w:rPr>
        <w:t>्रति जलजोडणी      रु</w:t>
      </w:r>
      <w:r>
        <w:rPr>
          <w:rFonts w:ascii="Mangal" w:hAnsi="Mangal" w:cs="Mangal"/>
        </w:rPr>
        <w:t xml:space="preserve">. 500/- </w:t>
      </w:r>
      <w:r>
        <w:rPr>
          <w:rFonts w:ascii="Mangal" w:hAnsi="Mangal" w:cs="Mangal"/>
          <w:cs/>
          <w:lang w:bidi="hi-IN"/>
        </w:rPr>
        <w:t>याप्रमाणे एकुण रु</w:t>
      </w:r>
      <w:r>
        <w:rPr>
          <w:rFonts w:ascii="Mangal" w:hAnsi="Mangal" w:cs="Mangal"/>
        </w:rPr>
        <w:t xml:space="preserve">.                </w:t>
      </w:r>
      <w:r>
        <w:rPr>
          <w:rFonts w:ascii="Mangal" w:hAnsi="Mangal" w:cs="Mangal"/>
          <w:cs/>
          <w:lang w:bidi="hi-IN"/>
        </w:rPr>
        <w:t>भरणा करावे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सदर शुल्क भरणा केलेनंतर आपली नळ जोडणी आपली नळ जोडणी नविन जलवाहीनीवर स्थानांतरीत करणेत येईल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सदर शुल्कामध्ये नविन टाकण्यात आलेल्या वितरण जलवाहीनीस बोरींग करणे हे फक्त महानगरपालिकेचे क</w:t>
      </w:r>
      <w:r>
        <w:rPr>
          <w:rFonts w:ascii="Mangal" w:hAnsi="Mangal" w:cs="Mangal"/>
          <w:cs/>
          <w:lang w:bidi="hi-IN"/>
        </w:rPr>
        <w:t>ाम आहे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तसेच नविन वितरण जलवाहिनीपर्यंत पाईपलाईन अंथरणेचे काम ग्राहकाने स्वखर्चाने करावयाचे आहे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 xml:space="preserve">सदरची नोटीस मिळताच </w:t>
      </w:r>
      <w:r>
        <w:rPr>
          <w:rFonts w:ascii="Mangal" w:hAnsi="Mangal" w:cs="Mangal"/>
        </w:rPr>
        <w:t xml:space="preserve">48 </w:t>
      </w:r>
      <w:r>
        <w:rPr>
          <w:rFonts w:ascii="Mangal" w:hAnsi="Mangal" w:cs="Mangal"/>
          <w:cs/>
          <w:lang w:bidi="hi-IN"/>
        </w:rPr>
        <w:t>तासांत आपली नळजोडणी शुल्काचा भरणा करुन आपली नळजोडणी स्व</w:t>
      </w:r>
      <w:r>
        <w:rPr>
          <w:rFonts w:ascii="Mangal" w:hAnsi="Mangal" w:cs="Mangal"/>
        </w:rPr>
        <w:t>:</w:t>
      </w:r>
      <w:r>
        <w:rPr>
          <w:rFonts w:ascii="Mangal" w:hAnsi="Mangal" w:cs="Mangal"/>
          <w:cs/>
          <w:lang w:bidi="hi-IN"/>
        </w:rPr>
        <w:t>खर्चाने स्थानांतरीत करुन घ्यावी</w:t>
      </w:r>
      <w:r>
        <w:rPr>
          <w:rFonts w:ascii="Mangal" w:hAnsi="Mangal" w:cs="Mangal"/>
        </w:rPr>
        <w:t>.</w:t>
      </w:r>
      <w:r>
        <w:rPr>
          <w:rFonts w:ascii="Mangal" w:hAnsi="Mangal" w:cs="Mangal"/>
          <w:vanish/>
          <w:cs/>
          <w:lang w:bidi="hi-IN"/>
        </w:rPr>
        <w:t>त</w:t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  <w:r>
        <w:rPr>
          <w:rFonts w:ascii="Mangal" w:hAnsi="Mangal" w:cs="Mangal"/>
          <w:vanish/>
        </w:rPr>
        <w:pgNum/>
      </w:r>
    </w:p>
    <w:p w:rsidR="00F84E06" w:rsidRDefault="00974D46">
      <w:pPr>
        <w:spacing w:line="276" w:lineRule="auto"/>
        <w:jc w:val="both"/>
        <w:rPr>
          <w:rFonts w:ascii="DV-TTDhruv" w:hAnsi="DV-TTDhruv"/>
          <w:sz w:val="8"/>
          <w:szCs w:val="34"/>
        </w:rPr>
      </w:pPr>
      <w:r>
        <w:rPr>
          <w:rFonts w:ascii="DV-TTDhruv" w:hAnsi="DV-TTDhruv"/>
          <w:sz w:val="34"/>
          <w:szCs w:val="34"/>
        </w:rPr>
        <w:t xml:space="preserve"> </w:t>
      </w:r>
    </w:p>
    <w:p w:rsidR="00F84E06" w:rsidRDefault="00F84E06">
      <w:pPr>
        <w:spacing w:line="276" w:lineRule="auto"/>
        <w:jc w:val="both"/>
        <w:rPr>
          <w:rFonts w:ascii="DV-TTDhruv" w:hAnsi="DV-TTDhruv"/>
          <w:sz w:val="20"/>
          <w:szCs w:val="34"/>
        </w:rPr>
      </w:pPr>
    </w:p>
    <w:p w:rsidR="00F84E06" w:rsidRDefault="00974D46">
      <w:pPr>
        <w:spacing w:line="216" w:lineRule="auto"/>
        <w:ind w:left="5041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कार्यकारी अभियंता</w:t>
      </w:r>
    </w:p>
    <w:p w:rsidR="00F84E06" w:rsidRPr="00974D46" w:rsidRDefault="00974D46">
      <w:pPr>
        <w:spacing w:line="216" w:lineRule="auto"/>
        <w:ind w:left="5041"/>
        <w:jc w:val="center"/>
        <w:rPr>
          <w:rFonts w:ascii="Mangal" w:hAnsi="Mangal" w:cs="Mangal"/>
          <w:b/>
          <w:bCs/>
        </w:rPr>
      </w:pPr>
      <w:r w:rsidRPr="00974D46">
        <w:rPr>
          <w:rFonts w:ascii="Mangal" w:hAnsi="Mangal" w:cs="Mangal"/>
          <w:b/>
          <w:bCs/>
          <w:cs/>
          <w:lang w:bidi="hi-IN"/>
        </w:rPr>
        <w:t>पाणी पुरवठा व मलनिसाण विभाग</w:t>
      </w:r>
    </w:p>
    <w:p w:rsidR="00F84E06" w:rsidRPr="00974D46" w:rsidRDefault="00974D46">
      <w:pPr>
        <w:spacing w:line="216" w:lineRule="auto"/>
        <w:ind w:left="5041"/>
        <w:jc w:val="center"/>
        <w:rPr>
          <w:rFonts w:ascii="Mangal" w:hAnsi="Mangal" w:cs="Mangal"/>
          <w:b/>
          <w:bCs/>
        </w:rPr>
      </w:pPr>
      <w:r w:rsidRPr="00974D46">
        <w:rPr>
          <w:rFonts w:ascii="Mangal" w:hAnsi="Mangal" w:cs="Mangal"/>
          <w:b/>
          <w:bCs/>
          <w:cs/>
          <w:lang w:bidi="hi-IN"/>
        </w:rPr>
        <w:t>मिरा भाईंदर महानगरपालिका</w:t>
      </w:r>
    </w:p>
    <w:p w:rsidR="00F84E06" w:rsidRDefault="00F84E06">
      <w:pPr>
        <w:ind w:left="6480"/>
        <w:rPr>
          <w:rFonts w:ascii="Mangal" w:hAnsi="Mangal" w:cs="Mangal"/>
          <w:sz w:val="2"/>
        </w:rPr>
      </w:pPr>
    </w:p>
    <w:p w:rsidR="00F84E06" w:rsidRDefault="00974D46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 xml:space="preserve">प्रत </w:t>
      </w:r>
      <w:r>
        <w:rPr>
          <w:rFonts w:ascii="Mangal" w:hAnsi="Mangal" w:cs="Mangal"/>
        </w:rPr>
        <w:t xml:space="preserve">:- </w:t>
      </w:r>
    </w:p>
    <w:p w:rsidR="00F84E06" w:rsidRPr="004A3DB0" w:rsidRDefault="00974D46">
      <w:pPr>
        <w:rPr>
          <w:rFonts w:ascii="Mangal" w:hAnsi="Mangal" w:cs="Mangal"/>
          <w:sz w:val="6"/>
          <w:szCs w:val="6"/>
        </w:rPr>
      </w:pPr>
      <w:r>
        <w:rPr>
          <w:rFonts w:ascii="Mangal" w:hAnsi="Mangal" w:cs="Mangal"/>
        </w:rPr>
        <w:tab/>
      </w:r>
    </w:p>
    <w:p w:rsidR="00F84E06" w:rsidRDefault="00974D46">
      <w:pPr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  <w:cs/>
          <w:lang w:bidi="hi-IN"/>
        </w:rPr>
        <w:t>वरील प्रमाणे भरणा पावती तपासून नळ स्थानांतरीत करणेची कार्यवाही करणे</w:t>
      </w:r>
      <w:r>
        <w:rPr>
          <w:rFonts w:ascii="Mangal" w:hAnsi="Mangal" w:cs="Mangal"/>
        </w:rPr>
        <w:t>.</w:t>
      </w:r>
      <w:bookmarkStart w:id="0" w:name="_GoBack"/>
      <w:bookmarkEnd w:id="0"/>
    </w:p>
    <w:p w:rsidR="00F84E06" w:rsidRDefault="00974D46">
      <w:pPr>
        <w:rPr>
          <w:rFonts w:ascii="Mangal" w:hAnsi="Mangal" w:cs="Mangal"/>
          <w:b/>
          <w:u w:val="single"/>
        </w:rPr>
      </w:pPr>
      <w:r>
        <w:rPr>
          <w:rFonts w:ascii="Mangal" w:hAnsi="Mangal" w:cs="Mangal"/>
          <w:b/>
          <w:bCs/>
          <w:u w:val="single"/>
          <w:cs/>
          <w:lang w:bidi="hi-IN"/>
        </w:rPr>
        <w:t xml:space="preserve">टिप </w:t>
      </w:r>
      <w:r>
        <w:rPr>
          <w:rFonts w:ascii="Mangal" w:hAnsi="Mangal" w:cs="Mangal"/>
          <w:b/>
          <w:u w:val="single"/>
        </w:rPr>
        <w:t>:-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1) </w:t>
      </w:r>
      <w:r>
        <w:rPr>
          <w:rFonts w:ascii="Mangal" w:hAnsi="Mangal" w:cs="Mangal"/>
          <w:cs/>
          <w:lang w:bidi="hi-IN"/>
        </w:rPr>
        <w:t>वरीलप्रमाण</w:t>
      </w:r>
      <w:r>
        <w:rPr>
          <w:rFonts w:ascii="Mangal" w:hAnsi="Mangal" w:cs="Mangal"/>
          <w:cs/>
          <w:lang w:bidi="hi-IN"/>
        </w:rPr>
        <w:t>े भरणा पावती तपासून नळ स्थानांतरीत करणेची कार्यवाही करणे</w:t>
      </w:r>
      <w:r>
        <w:rPr>
          <w:rFonts w:ascii="Mangal" w:hAnsi="Mangal" w:cs="Mangal"/>
        </w:rPr>
        <w:t>.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2) </w:t>
      </w:r>
      <w:r>
        <w:rPr>
          <w:rFonts w:ascii="Mangal" w:hAnsi="Mangal" w:cs="Mangal"/>
          <w:cs/>
          <w:lang w:bidi="hi-IN"/>
        </w:rPr>
        <w:t>पाणीपट्टी देयक भरणा केल्याशिवाय शिफ्टींग जलजोडणीचे शुल्क स्विकारले जाणार नाही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तसेच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 xml:space="preserve">   जलजोडणी स्थानांतर केली जाणार नाही</w:t>
      </w:r>
      <w:r>
        <w:rPr>
          <w:rFonts w:ascii="Mangal" w:hAnsi="Mangal" w:cs="Mangal"/>
        </w:rPr>
        <w:t>.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3) </w:t>
      </w:r>
      <w:r>
        <w:rPr>
          <w:rFonts w:ascii="Mangal" w:hAnsi="Mangal" w:cs="Mangal"/>
          <w:cs/>
          <w:lang w:bidi="hi-IN"/>
        </w:rPr>
        <w:t>वरीलप्रमाणे शुल्क भरणा पावती तपासून नळ जोडणी स्थानांतर करण्याची कार्यव</w:t>
      </w:r>
      <w:r>
        <w:rPr>
          <w:rFonts w:ascii="Mangal" w:hAnsi="Mangal" w:cs="Mangal"/>
          <w:cs/>
          <w:lang w:bidi="hi-IN"/>
        </w:rPr>
        <w:t>ाही करावी</w:t>
      </w:r>
      <w:r>
        <w:rPr>
          <w:rFonts w:ascii="Mangal" w:hAnsi="Mangal" w:cs="Mangal"/>
        </w:rPr>
        <w:t>.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4) </w:t>
      </w:r>
      <w:r>
        <w:rPr>
          <w:rFonts w:ascii="Mangal" w:hAnsi="Mangal" w:cs="Mangal"/>
          <w:cs/>
          <w:lang w:bidi="hi-IN"/>
        </w:rPr>
        <w:t xml:space="preserve">पथक प्रमुखाची सोसयटीची </w:t>
      </w:r>
      <w:r>
        <w:rPr>
          <w:rFonts w:ascii="Mangal" w:hAnsi="Mangal" w:cs="Mangal"/>
        </w:rPr>
        <w:t xml:space="preserve">/ </w:t>
      </w:r>
      <w:r>
        <w:rPr>
          <w:rFonts w:ascii="Mangal" w:hAnsi="Mangal" w:cs="Mangal"/>
          <w:cs/>
          <w:lang w:bidi="hi-IN"/>
        </w:rPr>
        <w:t>इमारतीची अंतर्गत प्लंबींगची</w:t>
      </w:r>
      <w:r>
        <w:rPr>
          <w:rFonts w:ascii="Mangal" w:hAnsi="Mangal" w:cs="Mangal"/>
        </w:rPr>
        <w:t>/</w:t>
      </w:r>
      <w:r>
        <w:rPr>
          <w:rFonts w:ascii="Mangal" w:hAnsi="Mangal" w:cs="Mangal"/>
          <w:cs/>
          <w:lang w:bidi="hi-IN"/>
        </w:rPr>
        <w:t xml:space="preserve">खोदाईच्या कामाची जबाबदारी घेऊ   </w:t>
      </w:r>
    </w:p>
    <w:p w:rsidR="00F84E06" w:rsidRDefault="00974D46">
      <w:pPr>
        <w:spacing w:line="216" w:lineRule="auto"/>
        <w:jc w:val="both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 xml:space="preserve">   नये</w:t>
      </w:r>
      <w:r>
        <w:rPr>
          <w:rFonts w:ascii="Mangal" w:hAnsi="Mangal" w:cs="Mangal"/>
        </w:rPr>
        <w:t>.</w:t>
      </w:r>
    </w:p>
    <w:p w:rsidR="00F84E06" w:rsidRDefault="00974D46">
      <w:pPr>
        <w:spacing w:line="216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5) </w:t>
      </w:r>
      <w:r>
        <w:rPr>
          <w:rFonts w:ascii="Mangal" w:hAnsi="Mangal" w:cs="Mangal"/>
          <w:cs/>
          <w:lang w:bidi="hi-IN"/>
        </w:rPr>
        <w:t>मनपाच्या वितरण जलवाहिनीवर नियमाप्रमाणे खड्डा</w:t>
      </w:r>
      <w:r>
        <w:rPr>
          <w:rFonts w:ascii="Mangal" w:hAnsi="Mangal" w:cs="Mangal"/>
        </w:rPr>
        <w:t>/</w:t>
      </w:r>
      <w:r>
        <w:rPr>
          <w:rFonts w:ascii="Mangal" w:hAnsi="Mangal" w:cs="Mangal"/>
          <w:cs/>
          <w:lang w:bidi="hi-IN"/>
        </w:rPr>
        <w:t>बोरींग करुन नळ जोडणी स्थानांतर करावी</w:t>
      </w:r>
      <w:r>
        <w:rPr>
          <w:rFonts w:ascii="Mangal" w:hAnsi="Mangal" w:cs="Mangal"/>
        </w:rPr>
        <w:t>.</w:t>
      </w:r>
    </w:p>
    <w:p w:rsidR="00F84E06" w:rsidRDefault="00F84E06">
      <w:pPr>
        <w:spacing w:line="216" w:lineRule="auto"/>
        <w:rPr>
          <w:rFonts w:ascii="Mangal" w:hAnsi="Mangal" w:cs="Mangal"/>
        </w:rPr>
      </w:pPr>
    </w:p>
    <w:sectPr w:rsidR="00F84E06">
      <w:pgSz w:w="11907" w:h="16839" w:code="9"/>
      <w:pgMar w:top="289" w:right="709" w:bottom="289" w:left="1440" w:header="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06" w:rsidRDefault="00974D46">
      <w:r>
        <w:separator/>
      </w:r>
    </w:p>
  </w:endnote>
  <w:endnote w:type="continuationSeparator" w:id="0">
    <w:p w:rsidR="00F84E06" w:rsidRDefault="009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vaji0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06" w:rsidRDefault="00974D46">
      <w:r>
        <w:separator/>
      </w:r>
    </w:p>
  </w:footnote>
  <w:footnote w:type="continuationSeparator" w:id="0">
    <w:p w:rsidR="00F84E06" w:rsidRDefault="0097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06"/>
    <w:rsid w:val="001C0666"/>
    <w:rsid w:val="004A3DB0"/>
    <w:rsid w:val="00974D4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1B09D-04AD-43D9-9C85-DB70D40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ivaji01" w:hAnsi="Shivaji0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DV-TTDhruv" w:hAnsi="DV-TTDhruv"/>
      <w:b/>
      <w:bCs/>
      <w:sz w:val="56"/>
    </w:rPr>
  </w:style>
  <w:style w:type="character" w:customStyle="1" w:styleId="TitleChar">
    <w:name w:val="Title Char"/>
    <w:basedOn w:val="DefaultParagraphFont"/>
    <w:link w:val="Title"/>
    <w:rPr>
      <w:rFonts w:ascii="DV-TTDhruv" w:hAnsi="DV-TTDhruv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3pc1xvrcw35tl.cloudfront.net/images/1200x900/sing-1_202307105639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8E93-99EE-47C7-AD5B-2BF058AB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imara Baa[-Mdr mahnagarpailaka</vt:lpstr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imara Baa[-Mdr mahnagarpailaka</dc:title>
  <dc:subject/>
  <dc:creator>abc</dc:creator>
  <cp:keywords/>
  <dc:description/>
  <cp:lastModifiedBy>Dell</cp:lastModifiedBy>
  <cp:revision>7</cp:revision>
  <cp:lastPrinted>2025-01-15T11:07:00Z</cp:lastPrinted>
  <dcterms:created xsi:type="dcterms:W3CDTF">2025-01-13T09:49:00Z</dcterms:created>
  <dcterms:modified xsi:type="dcterms:W3CDTF">2025-01-15T11:07:00Z</dcterms:modified>
</cp:coreProperties>
</file>